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Fig. S4 </w:t>
      </w:r>
      <w:r>
        <w:rPr>
          <w:rFonts w:hint="default" w:ascii="Times New Roman" w:hAnsi="Times New Roman" w:cs="Times New Roman"/>
        </w:rPr>
        <w:t>Type and number of lnc</w:t>
      </w:r>
      <w:r>
        <w:rPr>
          <w:rFonts w:hint="eastAsia" w:ascii="Times New Roman" w:hAnsi="Times New Roman" w:cs="Times New Roman"/>
          <w:lang w:val="en-US" w:eastAsia="zh-CN"/>
        </w:rPr>
        <w:t>RNA</w:t>
      </w:r>
      <w:bookmarkStart w:id="0" w:name="_GoBack"/>
      <w:bookmarkEnd w:id="0"/>
      <w:r>
        <w:rPr>
          <w:rFonts w:hint="default" w:ascii="Times New Roman" w:hAnsi="Times New Roman" w:cs="Times New Roman"/>
        </w:rPr>
        <w:t>s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1" name="图片 1" descr="Supplementary Fig.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. S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0107F2"/>
    <w:rsid w:val="5007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2019-11-19T01:41:11Z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